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60188" w14:textId="77777777" w:rsidR="007A1CD6" w:rsidRPr="001B158B" w:rsidRDefault="007A1CD6" w:rsidP="001B158B">
      <w:pPr>
        <w:spacing w:after="0" w:line="240" w:lineRule="auto"/>
        <w:jc w:val="center"/>
        <w:rPr>
          <w:sz w:val="28"/>
          <w:szCs w:val="28"/>
          <w:u w:val="single"/>
        </w:rPr>
      </w:pPr>
      <w:r w:rsidRPr="001B158B">
        <w:rPr>
          <w:b/>
          <w:bCs/>
          <w:sz w:val="28"/>
          <w:szCs w:val="28"/>
          <w:u w:val="single"/>
        </w:rPr>
        <w:t>SPECYFIKACJA</w:t>
      </w:r>
    </w:p>
    <w:p w14:paraId="46F2E14B" w14:textId="1F93CCC1" w:rsidR="00530142" w:rsidRPr="007A1CD6" w:rsidRDefault="007A1CD6" w:rsidP="00530142">
      <w:pPr>
        <w:spacing w:after="0" w:line="240" w:lineRule="auto"/>
      </w:pPr>
      <w:r w:rsidRPr="00FC5952">
        <w:rPr>
          <w:b/>
          <w:bCs/>
        </w:rPr>
        <w:t>Malowanie eksponatu muzealnego</w:t>
      </w:r>
      <w:r w:rsidR="00530142" w:rsidRPr="00FC5952">
        <w:rPr>
          <w:b/>
          <w:bCs/>
        </w:rPr>
        <w:t>: statku powietrznego</w:t>
      </w:r>
      <w:r w:rsidRPr="00FC5952">
        <w:rPr>
          <w:b/>
          <w:bCs/>
        </w:rPr>
        <w:t xml:space="preserve"> Antonov An-2</w:t>
      </w:r>
      <w:r w:rsidR="00012AB0" w:rsidRPr="00FC5952">
        <w:rPr>
          <w:b/>
          <w:bCs/>
        </w:rPr>
        <w:t xml:space="preserve"> o znakach rejestracyjnych SP-AMM, zwanego dalej samolotem</w:t>
      </w:r>
      <w:r w:rsidR="00530142">
        <w:t>, który jest:</w:t>
      </w:r>
    </w:p>
    <w:p w14:paraId="6EB9DE1F" w14:textId="77777777" w:rsidR="00530142" w:rsidRPr="007A1CD6" w:rsidRDefault="00530142" w:rsidP="00530142">
      <w:pPr>
        <w:numPr>
          <w:ilvl w:val="0"/>
          <w:numId w:val="13"/>
        </w:numPr>
        <w:spacing w:after="0" w:line="240" w:lineRule="auto"/>
      </w:pPr>
      <w:r w:rsidRPr="007A1CD6">
        <w:t>jest trwale wycofany z eksploatacji,</w:t>
      </w:r>
    </w:p>
    <w:p w14:paraId="6B8B5055" w14:textId="77777777" w:rsidR="00530142" w:rsidRPr="007A1CD6" w:rsidRDefault="00530142" w:rsidP="00530142">
      <w:pPr>
        <w:numPr>
          <w:ilvl w:val="0"/>
          <w:numId w:val="13"/>
        </w:numPr>
        <w:spacing w:after="0" w:line="240" w:lineRule="auto"/>
      </w:pPr>
      <w:r w:rsidRPr="007A1CD6">
        <w:t>nie będzie użytkowany w operacjach lotniczych,</w:t>
      </w:r>
    </w:p>
    <w:p w14:paraId="5A95BD7F" w14:textId="77777777" w:rsidR="00530142" w:rsidRPr="007A1CD6" w:rsidRDefault="00530142" w:rsidP="00530142">
      <w:pPr>
        <w:numPr>
          <w:ilvl w:val="0"/>
          <w:numId w:val="13"/>
        </w:numPr>
        <w:spacing w:after="0" w:line="240" w:lineRule="auto"/>
      </w:pPr>
      <w:r w:rsidRPr="007A1CD6">
        <w:t>nie wymaga przywrócenia do zdatności do lotu,</w:t>
      </w:r>
    </w:p>
    <w:p w14:paraId="3D938B47" w14:textId="77777777" w:rsidR="00530142" w:rsidRPr="007A1CD6" w:rsidRDefault="00530142" w:rsidP="00530142">
      <w:pPr>
        <w:numPr>
          <w:ilvl w:val="0"/>
          <w:numId w:val="13"/>
        </w:numPr>
        <w:spacing w:after="0" w:line="240" w:lineRule="auto"/>
      </w:pPr>
      <w:r w:rsidRPr="007A1CD6">
        <w:t>nie podlega ważeniu po malowaniu.</w:t>
      </w:r>
    </w:p>
    <w:p w14:paraId="1C2C80C7" w14:textId="77777777" w:rsidR="007A1CD6" w:rsidRPr="007A1CD6" w:rsidRDefault="007A1CD6" w:rsidP="007A1CD6">
      <w:pPr>
        <w:spacing w:after="0" w:line="240" w:lineRule="auto"/>
      </w:pPr>
    </w:p>
    <w:p w14:paraId="25A9E97D" w14:textId="77777777" w:rsidR="007A1CD6" w:rsidRPr="007A1CD6" w:rsidRDefault="007A1CD6" w:rsidP="007A1CD6">
      <w:pPr>
        <w:spacing w:after="0" w:line="240" w:lineRule="auto"/>
      </w:pPr>
      <w:r w:rsidRPr="007A1CD6">
        <w:rPr>
          <w:b/>
          <w:bCs/>
        </w:rPr>
        <w:t>1. Przedmiot zamówienia</w:t>
      </w:r>
    </w:p>
    <w:p w14:paraId="7F00C798" w14:textId="3808A1D5" w:rsidR="007A1CD6" w:rsidRPr="007A1CD6" w:rsidRDefault="007A1CD6" w:rsidP="007A1CD6">
      <w:pPr>
        <w:spacing w:after="0" w:line="240" w:lineRule="auto"/>
      </w:pPr>
      <w:r w:rsidRPr="007A1CD6">
        <w:t>Przedmiotem zamówienia jest wykonanie kompleksowego procesu przygotowania powierzchni oraz malowania zewnętrznego</w:t>
      </w:r>
      <w:r w:rsidR="00250267">
        <w:t xml:space="preserve"> zgodnie z zakresem prac</w:t>
      </w:r>
      <w:r w:rsidRPr="007A1CD6">
        <w:t xml:space="preserve"> </w:t>
      </w:r>
      <w:r w:rsidR="00250267">
        <w:t>(</w:t>
      </w:r>
      <w:r w:rsidR="005B08B5">
        <w:t>opisan</w:t>
      </w:r>
      <w:r w:rsidR="00250267">
        <w:t>ym</w:t>
      </w:r>
      <w:r w:rsidR="005B08B5">
        <w:t xml:space="preserve"> w punkcie </w:t>
      </w:r>
      <w:r w:rsidR="005B08B5" w:rsidRPr="005B08B5">
        <w:rPr>
          <w:i/>
        </w:rPr>
        <w:t>3. Zakres prac</w:t>
      </w:r>
      <w:r w:rsidR="00250267">
        <w:rPr>
          <w:i/>
        </w:rPr>
        <w:t>)</w:t>
      </w:r>
      <w:r w:rsidR="005B08B5">
        <w:t xml:space="preserve"> </w:t>
      </w:r>
      <w:r w:rsidR="00250267">
        <w:t>samolotu</w:t>
      </w:r>
      <w:r w:rsidRPr="007A1CD6">
        <w:t xml:space="preserve"> wycofanego z eksploatacji i przeznaczonego na stałą ekspozycję muzealną.</w:t>
      </w:r>
      <w:r w:rsidR="005B08B5">
        <w:t xml:space="preserve"> </w:t>
      </w:r>
      <w:r w:rsidRPr="007A1CD6">
        <w:t xml:space="preserve">Celem prac jest uzyskanie efektu wizualnego imitacji powłoki chromowanej </w:t>
      </w:r>
      <w:r w:rsidR="00530142">
        <w:t xml:space="preserve">– </w:t>
      </w:r>
      <w:r w:rsidRPr="007A1CD6">
        <w:t>wysoki połysk/efekt lustra – RAL 9006 z systemem bezbarwnym HS</w:t>
      </w:r>
      <w:r w:rsidR="00530142">
        <w:t xml:space="preserve"> (High Solid) lub równoważny</w:t>
      </w:r>
      <w:r w:rsidRPr="007A1CD6">
        <w:t>.</w:t>
      </w:r>
    </w:p>
    <w:p w14:paraId="2204311D" w14:textId="77777777" w:rsidR="007A1CD6" w:rsidRDefault="007A1CD6" w:rsidP="007A1CD6">
      <w:pPr>
        <w:spacing w:after="0" w:line="240" w:lineRule="auto"/>
        <w:rPr>
          <w:b/>
          <w:bCs/>
        </w:rPr>
      </w:pPr>
    </w:p>
    <w:p w14:paraId="76EBC878" w14:textId="6284F6FD" w:rsidR="007A1CD6" w:rsidRPr="007A1CD6" w:rsidRDefault="007A1CD6" w:rsidP="007A1CD6">
      <w:pPr>
        <w:spacing w:after="0" w:line="240" w:lineRule="auto"/>
      </w:pPr>
      <w:r w:rsidRPr="007A1CD6">
        <w:rPr>
          <w:b/>
          <w:bCs/>
        </w:rPr>
        <w:t>2. Status regulacyjny i wymagania wobec Wykonawcy</w:t>
      </w:r>
    </w:p>
    <w:p w14:paraId="48B13BE1" w14:textId="77777777" w:rsidR="007A1CD6" w:rsidRPr="007A1CD6" w:rsidRDefault="007A1CD6" w:rsidP="001E0333">
      <w:pPr>
        <w:numPr>
          <w:ilvl w:val="0"/>
          <w:numId w:val="26"/>
        </w:numPr>
        <w:spacing w:after="0" w:line="240" w:lineRule="auto"/>
      </w:pPr>
      <w:r w:rsidRPr="007A1CD6">
        <w:t>Wymaga się:</w:t>
      </w:r>
    </w:p>
    <w:p w14:paraId="2AD91D1C" w14:textId="420AF111" w:rsidR="00417329" w:rsidRPr="007A1CD6" w:rsidRDefault="00417329" w:rsidP="00417329">
      <w:pPr>
        <w:numPr>
          <w:ilvl w:val="1"/>
          <w:numId w:val="26"/>
        </w:numPr>
        <w:spacing w:after="0" w:line="240" w:lineRule="auto"/>
      </w:pPr>
      <w:r w:rsidRPr="007A1CD6">
        <w:t xml:space="preserve">aby Wykonawca posiadał ważne zatwierdzenie </w:t>
      </w:r>
      <w:r>
        <w:t xml:space="preserve">organizacji obsługowej </w:t>
      </w:r>
      <w:r w:rsidRPr="007A1CD6">
        <w:t xml:space="preserve">zgodnie z PART-145 </w:t>
      </w:r>
      <w:r>
        <w:t>lub PART-CAO</w:t>
      </w:r>
      <w:r w:rsidRPr="007A1CD6">
        <w:t>, niezależnie od faktu, iż statek powietrzny jest wycofany z użytkowania</w:t>
      </w:r>
      <w:r>
        <w:t>,</w:t>
      </w:r>
    </w:p>
    <w:p w14:paraId="0F49B72B" w14:textId="3A7E9071" w:rsidR="007A1CD6" w:rsidRPr="007A1CD6" w:rsidRDefault="007A1CD6" w:rsidP="001E0333">
      <w:pPr>
        <w:numPr>
          <w:ilvl w:val="1"/>
          <w:numId w:val="26"/>
        </w:numPr>
        <w:spacing w:after="0" w:line="240" w:lineRule="auto"/>
      </w:pPr>
      <w:r w:rsidRPr="007A1CD6">
        <w:t xml:space="preserve">realizacji prac </w:t>
      </w:r>
      <w:r w:rsidR="005B08B5">
        <w:t xml:space="preserve">malowania i lakierniczych </w:t>
      </w:r>
      <w:r w:rsidRPr="007A1CD6">
        <w:t xml:space="preserve">w </w:t>
      </w:r>
      <w:r w:rsidR="005B08B5">
        <w:t xml:space="preserve">miejscu do tego przeznaczonym </w:t>
      </w:r>
      <w:r w:rsidRPr="007A1CD6">
        <w:t>umożliwiającym kontrolę warunków środowiskowych (temperatura, wilgotność, zapylenie).</w:t>
      </w:r>
    </w:p>
    <w:p w14:paraId="1A049589" w14:textId="77777777" w:rsidR="007A1CD6" w:rsidRPr="007A1CD6" w:rsidRDefault="007A1CD6" w:rsidP="001E0333">
      <w:pPr>
        <w:numPr>
          <w:ilvl w:val="0"/>
          <w:numId w:val="26"/>
        </w:numPr>
        <w:spacing w:after="0" w:line="240" w:lineRule="auto"/>
      </w:pPr>
      <w:r w:rsidRPr="007A1CD6">
        <w:t>Ze względu na charakter muzealny dopuszcza się odstępstwa od wymogów eksploatacyjnych dotyczących masy powłoki, z wyłączeniem naruszenia integralności konstrukcji.</w:t>
      </w:r>
    </w:p>
    <w:p w14:paraId="54A09835" w14:textId="77777777" w:rsidR="007A1CD6" w:rsidRDefault="007A1CD6" w:rsidP="007A1CD6">
      <w:pPr>
        <w:spacing w:after="0" w:line="240" w:lineRule="auto"/>
        <w:rPr>
          <w:b/>
          <w:bCs/>
        </w:rPr>
      </w:pPr>
    </w:p>
    <w:p w14:paraId="3CE962FD" w14:textId="15DCD9EA" w:rsidR="007A1CD6" w:rsidRPr="007A1CD6" w:rsidRDefault="007A1CD6" w:rsidP="007A1CD6">
      <w:pPr>
        <w:spacing w:after="0" w:line="240" w:lineRule="auto"/>
      </w:pPr>
      <w:r w:rsidRPr="007A1CD6">
        <w:rPr>
          <w:b/>
          <w:bCs/>
        </w:rPr>
        <w:t>3. Zakres prac</w:t>
      </w:r>
    </w:p>
    <w:p w14:paraId="608762EB" w14:textId="77777777" w:rsidR="007A1CD6" w:rsidRPr="00CE682A" w:rsidRDefault="007A1CD6" w:rsidP="007A1CD6">
      <w:pPr>
        <w:spacing w:after="0" w:line="240" w:lineRule="auto"/>
        <w:rPr>
          <w:u w:val="single"/>
        </w:rPr>
      </w:pPr>
      <w:r w:rsidRPr="00CE682A">
        <w:rPr>
          <w:u w:val="single"/>
        </w:rPr>
        <w:t>Zakres obejmuje:</w:t>
      </w:r>
    </w:p>
    <w:p w14:paraId="10EB557A" w14:textId="3106D9DB" w:rsidR="00012AB0" w:rsidRDefault="00012AB0" w:rsidP="007A1CD6">
      <w:pPr>
        <w:numPr>
          <w:ilvl w:val="0"/>
          <w:numId w:val="15"/>
        </w:numPr>
        <w:spacing w:after="0" w:line="240" w:lineRule="auto"/>
      </w:pPr>
      <w:r>
        <w:t>demontaż samolotu z miejsca jego ekspozycji (w przypadku konieczności demontażu skrzydeł lub innych elementów Zamawiający wyraża na to zgodę), transport do miejsca malowania i z powrotem oraz powrotny montaż w sposób co najmniej taki, jak na stan przed demontażem,</w:t>
      </w:r>
    </w:p>
    <w:p w14:paraId="44EAB780" w14:textId="62772C4C" w:rsidR="007A1CD6" w:rsidRPr="007A1CD6" w:rsidRDefault="007A1CD6" w:rsidP="007A1CD6">
      <w:pPr>
        <w:numPr>
          <w:ilvl w:val="0"/>
          <w:numId w:val="15"/>
        </w:numPr>
        <w:spacing w:after="0" w:line="240" w:lineRule="auto"/>
      </w:pPr>
      <w:r w:rsidRPr="007A1CD6">
        <w:t>demontaż elementów zewnętrznych kolidujących z malowaniem (wg uzgodnienia),</w:t>
      </w:r>
    </w:p>
    <w:p w14:paraId="7B8E7314" w14:textId="7D7A7D8E" w:rsidR="007A1CD6" w:rsidRPr="007A1CD6" w:rsidRDefault="007A1CD6" w:rsidP="007A1CD6">
      <w:pPr>
        <w:numPr>
          <w:ilvl w:val="0"/>
          <w:numId w:val="15"/>
        </w:numPr>
        <w:spacing w:after="0" w:line="240" w:lineRule="auto"/>
      </w:pPr>
      <w:r w:rsidRPr="007A1CD6">
        <w:t>usunięcie istniejących powłok lakierniczych ma elementach metalowych (mechanicznie</w:t>
      </w:r>
      <w:r w:rsidR="00774E58">
        <w:t xml:space="preserve"> lub chemicznie</w:t>
      </w:r>
      <w:r w:rsidRPr="007A1CD6">
        <w:t>),</w:t>
      </w:r>
    </w:p>
    <w:p w14:paraId="22E1AE58" w14:textId="77777777" w:rsidR="007A1CD6" w:rsidRPr="007A1CD6" w:rsidRDefault="007A1CD6" w:rsidP="007A1CD6">
      <w:pPr>
        <w:numPr>
          <w:ilvl w:val="0"/>
          <w:numId w:val="15"/>
        </w:numPr>
        <w:spacing w:after="0" w:line="240" w:lineRule="auto"/>
      </w:pPr>
      <w:r w:rsidRPr="007A1CD6">
        <w:t>usunięcie ognisk korozji,</w:t>
      </w:r>
    </w:p>
    <w:p w14:paraId="46EA24FC" w14:textId="77777777" w:rsidR="007A1CD6" w:rsidRPr="007A1CD6" w:rsidRDefault="007A1CD6" w:rsidP="007A1CD6">
      <w:pPr>
        <w:numPr>
          <w:ilvl w:val="0"/>
          <w:numId w:val="15"/>
        </w:numPr>
        <w:spacing w:after="0" w:line="240" w:lineRule="auto"/>
      </w:pPr>
      <w:r w:rsidRPr="007A1CD6">
        <w:t>zabezpieczenie antykorozyjne,</w:t>
      </w:r>
    </w:p>
    <w:p w14:paraId="1F99A82C" w14:textId="77777777" w:rsidR="007A1CD6" w:rsidRPr="007A1CD6" w:rsidRDefault="007A1CD6" w:rsidP="007A1CD6">
      <w:pPr>
        <w:numPr>
          <w:ilvl w:val="0"/>
          <w:numId w:val="15"/>
        </w:numPr>
        <w:spacing w:after="0" w:line="240" w:lineRule="auto"/>
      </w:pPr>
      <w:r w:rsidRPr="007A1CD6">
        <w:t>przygotowanie powierzchni do efektu wysokiego połysku (szpachlowanie niedoskonałości – jeżeli wymagane),</w:t>
      </w:r>
    </w:p>
    <w:p w14:paraId="64D5648B" w14:textId="77777777" w:rsidR="007A1CD6" w:rsidRPr="007A1CD6" w:rsidRDefault="007A1CD6" w:rsidP="007A1CD6">
      <w:pPr>
        <w:numPr>
          <w:ilvl w:val="0"/>
          <w:numId w:val="15"/>
        </w:numPr>
        <w:spacing w:after="0" w:line="240" w:lineRule="auto"/>
      </w:pPr>
      <w:r w:rsidRPr="007A1CD6">
        <w:t>wykonanie systemu gruntującego,</w:t>
      </w:r>
    </w:p>
    <w:p w14:paraId="697F0A0D" w14:textId="77777777" w:rsidR="007A1CD6" w:rsidRPr="007A1CD6" w:rsidRDefault="007A1CD6" w:rsidP="007A1CD6">
      <w:pPr>
        <w:numPr>
          <w:ilvl w:val="0"/>
          <w:numId w:val="15"/>
        </w:numPr>
        <w:spacing w:after="0" w:line="240" w:lineRule="auto"/>
      </w:pPr>
      <w:r w:rsidRPr="007A1CD6">
        <w:t>wykonanie warstwy imitującej efekt chromu,</w:t>
      </w:r>
    </w:p>
    <w:p w14:paraId="49B18198" w14:textId="4C958ABD" w:rsidR="007A1CD6" w:rsidRPr="007A1CD6" w:rsidRDefault="007A1CD6" w:rsidP="007A1CD6">
      <w:pPr>
        <w:numPr>
          <w:ilvl w:val="0"/>
          <w:numId w:val="15"/>
        </w:numPr>
        <w:spacing w:after="0" w:line="240" w:lineRule="auto"/>
      </w:pPr>
      <w:r w:rsidRPr="007A1CD6">
        <w:t>aplikację lakieru bezbarwnego o podwyższonej odporności,</w:t>
      </w:r>
    </w:p>
    <w:p w14:paraId="04072010" w14:textId="3E0C37B0" w:rsidR="004D13DD" w:rsidRDefault="004D13DD" w:rsidP="004D13DD">
      <w:pPr>
        <w:numPr>
          <w:ilvl w:val="0"/>
          <w:numId w:val="15"/>
        </w:numPr>
        <w:spacing w:after="0" w:line="240" w:lineRule="auto"/>
      </w:pPr>
      <w:r>
        <w:t>znakowanie:</w:t>
      </w:r>
    </w:p>
    <w:p w14:paraId="2065C4C1" w14:textId="10C79FD2" w:rsidR="004D13DD" w:rsidRDefault="004D13DD" w:rsidP="004D13DD">
      <w:pPr>
        <w:numPr>
          <w:ilvl w:val="1"/>
          <w:numId w:val="15"/>
        </w:numPr>
        <w:spacing w:after="0" w:line="240" w:lineRule="auto"/>
      </w:pPr>
      <w:r w:rsidRPr="004D13DD">
        <w:t xml:space="preserve">umieszczenie obustronnie na ogonie flagi Polski i znaku rejestracyjnego zgodnie z </w:t>
      </w:r>
      <w:r>
        <w:t>projektem</w:t>
      </w:r>
      <w:r w:rsidRPr="004D13DD">
        <w:t xml:space="preserve"> (litery </w:t>
      </w:r>
      <w:r>
        <w:t xml:space="preserve">muszą mieć </w:t>
      </w:r>
      <w:r w:rsidRPr="004D13DD">
        <w:t xml:space="preserve">wysokość co najmniej 30 cm, </w:t>
      </w:r>
      <w:r>
        <w:t xml:space="preserve">znakowanie </w:t>
      </w:r>
      <w:r w:rsidRPr="004D13DD">
        <w:t>zgodnie z aneksem 7. ICAO)</w:t>
      </w:r>
      <w:r>
        <w:t>,</w:t>
      </w:r>
    </w:p>
    <w:p w14:paraId="7B39E9C4" w14:textId="37FE5822" w:rsidR="004D13DD" w:rsidRPr="007A1CD6" w:rsidRDefault="004D13DD" w:rsidP="004D13DD">
      <w:pPr>
        <w:numPr>
          <w:ilvl w:val="1"/>
          <w:numId w:val="15"/>
        </w:numPr>
        <w:spacing w:after="0" w:line="240" w:lineRule="auto"/>
      </w:pPr>
      <w:r>
        <w:t>umieszczenie obustronnie zgodnie z projektem logotypu Podkarpackiego Centrum Nauki „Łukasiewicz” (w dowolnej technologii: oklejenie lub malowanie),</w:t>
      </w:r>
    </w:p>
    <w:p w14:paraId="33F5AE63" w14:textId="05AD94D7" w:rsidR="00012AB0" w:rsidRDefault="00012AB0" w:rsidP="007A1CD6">
      <w:pPr>
        <w:numPr>
          <w:ilvl w:val="0"/>
          <w:numId w:val="15"/>
        </w:numPr>
        <w:spacing w:after="0" w:line="240" w:lineRule="auto"/>
      </w:pPr>
      <w:r>
        <w:t xml:space="preserve">uruchomienie możliwości otwierania istniejącego „szyberdachu” w kabinie pilotów w taki sposób, by po zamknięciu był szczelny na warunki pogodowe (z zabezpieczeniem przeciwdeszczowym) – w przypadku braku możliwości uruchomienia istniejącego „szyberdachu” zamawiający dopuszcza możliwość </w:t>
      </w:r>
      <w:r w:rsidR="002C029B">
        <w:t xml:space="preserve">dostarczenia i </w:t>
      </w:r>
      <w:r>
        <w:t xml:space="preserve">zamontowania szyberdachu </w:t>
      </w:r>
      <w:r w:rsidR="005B08B5">
        <w:lastRenderedPageBreak/>
        <w:t>samochodowego – typu „</w:t>
      </w:r>
      <w:r w:rsidR="00E90610">
        <w:t>k</w:t>
      </w:r>
      <w:r w:rsidR="005B08B5">
        <w:t xml:space="preserve">amper” </w:t>
      </w:r>
      <w:r>
        <w:t>w dachu samolotu nad kabiną pilotów</w:t>
      </w:r>
      <w:r w:rsidR="002C029B">
        <w:t xml:space="preserve"> lub bezpośrednio za kabiną pilotów</w:t>
      </w:r>
      <w:r>
        <w:t>,</w:t>
      </w:r>
    </w:p>
    <w:p w14:paraId="6811BC2A" w14:textId="6EE07502" w:rsidR="007A1CD6" w:rsidRPr="007A1CD6" w:rsidRDefault="007A1CD6" w:rsidP="007A1CD6">
      <w:pPr>
        <w:numPr>
          <w:ilvl w:val="0"/>
          <w:numId w:val="15"/>
        </w:numPr>
        <w:spacing w:after="0" w:line="240" w:lineRule="auto"/>
      </w:pPr>
      <w:r w:rsidRPr="007A1CD6">
        <w:t>przekazanie dokumentacji powykonawczej</w:t>
      </w:r>
      <w:r w:rsidR="004D13DD">
        <w:t xml:space="preserve"> zawierającej opisany w niniejszej specyfikacji dokumenty</w:t>
      </w:r>
      <w:r w:rsidRPr="007A1CD6">
        <w:t>.</w:t>
      </w:r>
    </w:p>
    <w:p w14:paraId="0B6C77EB" w14:textId="09A56234" w:rsidR="007A1CD6" w:rsidRPr="00CE682A" w:rsidRDefault="007A1CD6" w:rsidP="007A1CD6">
      <w:pPr>
        <w:spacing w:after="0" w:line="240" w:lineRule="auto"/>
        <w:rPr>
          <w:u w:val="single"/>
        </w:rPr>
      </w:pPr>
      <w:r w:rsidRPr="00CE682A">
        <w:rPr>
          <w:u w:val="single"/>
        </w:rPr>
        <w:t>Nie wymaga się</w:t>
      </w:r>
      <w:r w:rsidR="004D13DD" w:rsidRPr="00CE682A">
        <w:rPr>
          <w:u w:val="single"/>
        </w:rPr>
        <w:t xml:space="preserve"> po wykonaniu prac</w:t>
      </w:r>
      <w:r w:rsidRPr="00CE682A">
        <w:rPr>
          <w:u w:val="single"/>
        </w:rPr>
        <w:t>:</w:t>
      </w:r>
    </w:p>
    <w:p w14:paraId="5B4131FC" w14:textId="77777777" w:rsidR="007A1CD6" w:rsidRPr="007A1CD6" w:rsidRDefault="007A1CD6" w:rsidP="007A1CD6">
      <w:pPr>
        <w:numPr>
          <w:ilvl w:val="0"/>
          <w:numId w:val="16"/>
        </w:numPr>
        <w:spacing w:after="0" w:line="240" w:lineRule="auto"/>
      </w:pPr>
      <w:r w:rsidRPr="007A1CD6">
        <w:t>ważenia statku powietrznego,</w:t>
      </w:r>
    </w:p>
    <w:p w14:paraId="6F27728D" w14:textId="73556952" w:rsidR="007A1CD6" w:rsidRPr="007A1CD6" w:rsidRDefault="007A1CD6" w:rsidP="007A1CD6">
      <w:pPr>
        <w:numPr>
          <w:ilvl w:val="0"/>
          <w:numId w:val="16"/>
        </w:numPr>
        <w:spacing w:after="0" w:line="240" w:lineRule="auto"/>
      </w:pPr>
      <w:r w:rsidRPr="007A1CD6">
        <w:t xml:space="preserve">aktualizacji </w:t>
      </w:r>
      <w:r w:rsidR="004D13DD">
        <w:t>protokołu M</w:t>
      </w:r>
      <w:r w:rsidRPr="007A1CD6">
        <w:t>&amp;B,</w:t>
      </w:r>
    </w:p>
    <w:p w14:paraId="57627B8A" w14:textId="77777777" w:rsidR="007A1CD6" w:rsidRPr="007A1CD6" w:rsidRDefault="007A1CD6" w:rsidP="007A1CD6">
      <w:pPr>
        <w:numPr>
          <w:ilvl w:val="0"/>
          <w:numId w:val="16"/>
        </w:numPr>
        <w:spacing w:after="0" w:line="240" w:lineRule="auto"/>
      </w:pPr>
      <w:r w:rsidRPr="007A1CD6">
        <w:t>przywrócenia zdatności do lotu,</w:t>
      </w:r>
    </w:p>
    <w:p w14:paraId="782A41C2" w14:textId="77777777" w:rsidR="007A1CD6" w:rsidRPr="007A1CD6" w:rsidRDefault="007A1CD6" w:rsidP="007A1CD6">
      <w:pPr>
        <w:numPr>
          <w:ilvl w:val="0"/>
          <w:numId w:val="16"/>
        </w:numPr>
        <w:spacing w:after="0" w:line="240" w:lineRule="auto"/>
      </w:pPr>
      <w:r w:rsidRPr="007A1CD6">
        <w:t>wystawienia CRS do lotu.</w:t>
      </w:r>
    </w:p>
    <w:p w14:paraId="46B65B1A" w14:textId="77777777" w:rsidR="007A1CD6" w:rsidRDefault="007A1CD6" w:rsidP="007A1CD6">
      <w:pPr>
        <w:spacing w:after="0" w:line="240" w:lineRule="auto"/>
        <w:rPr>
          <w:b/>
          <w:bCs/>
        </w:rPr>
      </w:pPr>
    </w:p>
    <w:p w14:paraId="0829AD82" w14:textId="72551FEA" w:rsidR="007A1CD6" w:rsidRPr="007A1CD6" w:rsidRDefault="007A1CD6" w:rsidP="007A1CD6">
      <w:pPr>
        <w:spacing w:after="0" w:line="240" w:lineRule="auto"/>
      </w:pPr>
      <w:r w:rsidRPr="007A1CD6">
        <w:rPr>
          <w:b/>
          <w:bCs/>
        </w:rPr>
        <w:t>4. Wymagany system materiałowy</w:t>
      </w:r>
    </w:p>
    <w:p w14:paraId="41F21BC9" w14:textId="77777777" w:rsidR="007A1CD6" w:rsidRPr="007A1CD6" w:rsidRDefault="007A1CD6" w:rsidP="007A1CD6">
      <w:pPr>
        <w:spacing w:after="0" w:line="240" w:lineRule="auto"/>
      </w:pPr>
      <w:r w:rsidRPr="007A1CD6">
        <w:t>Wykonawca zobowiązany jest do zastosowania następujących materiałów:</w:t>
      </w:r>
    </w:p>
    <w:p w14:paraId="0020B368" w14:textId="068116C7" w:rsidR="007A1CD6" w:rsidRPr="007A1CD6" w:rsidRDefault="007A1CD6" w:rsidP="004D13DD">
      <w:pPr>
        <w:pStyle w:val="Akapitzlist"/>
        <w:numPr>
          <w:ilvl w:val="0"/>
          <w:numId w:val="25"/>
        </w:numPr>
        <w:spacing w:after="0" w:line="240" w:lineRule="auto"/>
      </w:pPr>
      <w:r w:rsidRPr="007A1CD6">
        <w:t>System gruntujący</w:t>
      </w:r>
      <w:r w:rsidR="004D13DD">
        <w:t>.</w:t>
      </w:r>
    </w:p>
    <w:p w14:paraId="7CCF9BD0" w14:textId="4D07FAEC" w:rsidR="007A1CD6" w:rsidRPr="007A1CD6" w:rsidRDefault="007A1CD6" w:rsidP="004D13DD">
      <w:pPr>
        <w:pStyle w:val="Akapitzlist"/>
        <w:numPr>
          <w:ilvl w:val="0"/>
          <w:numId w:val="25"/>
        </w:numPr>
        <w:spacing w:after="0" w:line="240" w:lineRule="auto"/>
      </w:pPr>
      <w:r w:rsidRPr="007A1CD6">
        <w:t>Warstwa efektowa (imitacja chromu)</w:t>
      </w:r>
      <w:r w:rsidR="004D13DD">
        <w:t>.</w:t>
      </w:r>
    </w:p>
    <w:p w14:paraId="2B2A6B0B" w14:textId="53FA2F0B" w:rsidR="007A1CD6" w:rsidRPr="007A1CD6" w:rsidRDefault="007A1CD6" w:rsidP="004D13DD">
      <w:pPr>
        <w:pStyle w:val="Akapitzlist"/>
        <w:numPr>
          <w:ilvl w:val="0"/>
          <w:numId w:val="25"/>
        </w:numPr>
        <w:spacing w:after="0" w:line="240" w:lineRule="auto"/>
      </w:pPr>
      <w:r w:rsidRPr="007A1CD6">
        <w:t>Lakier bezbarwny</w:t>
      </w:r>
      <w:r w:rsidR="004D13DD">
        <w:t>.</w:t>
      </w:r>
    </w:p>
    <w:p w14:paraId="2BA9A3E3" w14:textId="546FFB7D" w:rsidR="007A1CD6" w:rsidRPr="007A1CD6" w:rsidRDefault="007A1CD6" w:rsidP="004D13DD">
      <w:pPr>
        <w:pStyle w:val="Akapitzlist"/>
        <w:numPr>
          <w:ilvl w:val="0"/>
          <w:numId w:val="25"/>
        </w:numPr>
        <w:spacing w:after="0" w:line="240" w:lineRule="auto"/>
      </w:pPr>
      <w:r w:rsidRPr="007A1CD6">
        <w:t>Wszystkie materiały</w:t>
      </w:r>
      <w:r w:rsidR="00D41BC7">
        <w:t xml:space="preserve"> użyte do wykonania podkładów, malowania, lakierowania </w:t>
      </w:r>
      <w:r w:rsidRPr="007A1CD6">
        <w:t>muszą posiadać:</w:t>
      </w:r>
    </w:p>
    <w:p w14:paraId="0E5E4710" w14:textId="7E3E28ED" w:rsidR="007A1CD6" w:rsidRPr="007A1CD6" w:rsidRDefault="00D41BC7" w:rsidP="00D41BC7">
      <w:pPr>
        <w:spacing w:after="0" w:line="240" w:lineRule="auto"/>
        <w:ind w:left="720"/>
      </w:pPr>
      <w:r>
        <w:t>Odpowiednie c</w:t>
      </w:r>
      <w:r w:rsidR="004D13DD">
        <w:t>ertyfikaty lub karty materiałowe</w:t>
      </w:r>
      <w:r>
        <w:t xml:space="preserve"> dopuszczające do stosowania na terenie RP i UE.</w:t>
      </w:r>
    </w:p>
    <w:p w14:paraId="51D8F9B8" w14:textId="0E5BC794" w:rsidR="007A1CD6" w:rsidRPr="007A1CD6" w:rsidRDefault="007A1CD6" w:rsidP="007A1CD6">
      <w:pPr>
        <w:spacing w:after="0" w:line="240" w:lineRule="auto"/>
      </w:pPr>
      <w:r w:rsidRPr="007A1CD6">
        <w:rPr>
          <w:b/>
          <w:bCs/>
        </w:rPr>
        <w:t>5. Wymagania jakościowe – efekt chromowany</w:t>
      </w:r>
    </w:p>
    <w:p w14:paraId="0BF0D792" w14:textId="77777777" w:rsidR="007A1CD6" w:rsidRPr="007A1CD6" w:rsidRDefault="007A1CD6" w:rsidP="001E0333">
      <w:pPr>
        <w:numPr>
          <w:ilvl w:val="0"/>
          <w:numId w:val="27"/>
        </w:numPr>
        <w:spacing w:after="0" w:line="240" w:lineRule="auto"/>
      </w:pPr>
      <w:r w:rsidRPr="007A1CD6">
        <w:t>Powłoka musi zapewniać:</w:t>
      </w:r>
    </w:p>
    <w:p w14:paraId="318AB9B5" w14:textId="77777777" w:rsidR="007A1CD6" w:rsidRPr="007A1CD6" w:rsidRDefault="007A1CD6" w:rsidP="001E0333">
      <w:pPr>
        <w:numPr>
          <w:ilvl w:val="1"/>
          <w:numId w:val="27"/>
        </w:numPr>
        <w:spacing w:after="0" w:line="240" w:lineRule="auto"/>
      </w:pPr>
      <w:r w:rsidRPr="007A1CD6">
        <w:t>jednolity metaliczny efekt wizualny,</w:t>
      </w:r>
    </w:p>
    <w:p w14:paraId="32031B0A" w14:textId="77777777" w:rsidR="007A1CD6" w:rsidRPr="007A1CD6" w:rsidRDefault="007A1CD6" w:rsidP="001E0333">
      <w:pPr>
        <w:numPr>
          <w:ilvl w:val="1"/>
          <w:numId w:val="27"/>
        </w:numPr>
        <w:spacing w:after="0" w:line="240" w:lineRule="auto"/>
      </w:pPr>
      <w:r w:rsidRPr="007A1CD6">
        <w:t>wysoki połysk (efekt lustra),</w:t>
      </w:r>
    </w:p>
    <w:p w14:paraId="3C3110A5" w14:textId="77777777" w:rsidR="007A1CD6" w:rsidRPr="007A1CD6" w:rsidRDefault="007A1CD6" w:rsidP="001E0333">
      <w:pPr>
        <w:numPr>
          <w:ilvl w:val="1"/>
          <w:numId w:val="27"/>
        </w:numPr>
        <w:spacing w:after="0" w:line="240" w:lineRule="auto"/>
      </w:pPr>
      <w:r w:rsidRPr="007A1CD6">
        <w:t>brak widocznych przejść, zacieków, „skórki pomarańczy”,</w:t>
      </w:r>
    </w:p>
    <w:p w14:paraId="415864C1" w14:textId="760ED0BC" w:rsidR="007A1CD6" w:rsidRPr="007A1CD6" w:rsidRDefault="007A1CD6" w:rsidP="001E0333">
      <w:pPr>
        <w:numPr>
          <w:ilvl w:val="1"/>
          <w:numId w:val="27"/>
        </w:numPr>
        <w:spacing w:after="0" w:line="240" w:lineRule="auto"/>
      </w:pPr>
      <w:r w:rsidRPr="007A1CD6">
        <w:t>brak widocznych śladów łączeń i napraw</w:t>
      </w:r>
      <w:r w:rsidR="004D13DD">
        <w:t xml:space="preserve"> powierzchni lakierniczych</w:t>
      </w:r>
      <w:r w:rsidRPr="007A1CD6">
        <w:t>.</w:t>
      </w:r>
    </w:p>
    <w:p w14:paraId="771E1FA5" w14:textId="77777777" w:rsidR="007A1CD6" w:rsidRPr="007A1CD6" w:rsidRDefault="007A1CD6" w:rsidP="001E0333">
      <w:pPr>
        <w:numPr>
          <w:ilvl w:val="0"/>
          <w:numId w:val="27"/>
        </w:numPr>
        <w:spacing w:after="0" w:line="240" w:lineRule="auto"/>
      </w:pPr>
      <w:r w:rsidRPr="007A1CD6">
        <w:t>Wymaga się:</w:t>
      </w:r>
    </w:p>
    <w:p w14:paraId="59B0ED7C" w14:textId="77777777" w:rsidR="007A1CD6" w:rsidRPr="007A1CD6" w:rsidRDefault="007A1CD6" w:rsidP="001E0333">
      <w:pPr>
        <w:numPr>
          <w:ilvl w:val="1"/>
          <w:numId w:val="27"/>
        </w:numPr>
        <w:spacing w:after="0" w:line="240" w:lineRule="auto"/>
      </w:pPr>
      <w:r w:rsidRPr="007A1CD6">
        <w:t>przygotowania powierzchni do klasy wykończenia „show quality”,</w:t>
      </w:r>
    </w:p>
    <w:p w14:paraId="7393814A" w14:textId="77777777" w:rsidR="007A1CD6" w:rsidRPr="007A1CD6" w:rsidRDefault="007A1CD6" w:rsidP="001E0333">
      <w:pPr>
        <w:numPr>
          <w:ilvl w:val="1"/>
          <w:numId w:val="27"/>
        </w:numPr>
        <w:spacing w:after="0" w:line="240" w:lineRule="auto"/>
      </w:pPr>
      <w:r w:rsidRPr="007A1CD6">
        <w:t>kontroli międzyoperacyjnej po gruntowaniu,</w:t>
      </w:r>
    </w:p>
    <w:p w14:paraId="7CD3EC84" w14:textId="77777777" w:rsidR="007A1CD6" w:rsidRPr="007A1CD6" w:rsidRDefault="007A1CD6" w:rsidP="001E0333">
      <w:pPr>
        <w:numPr>
          <w:ilvl w:val="1"/>
          <w:numId w:val="27"/>
        </w:numPr>
        <w:spacing w:after="0" w:line="240" w:lineRule="auto"/>
      </w:pPr>
      <w:r w:rsidRPr="007A1CD6">
        <w:t>kontroli końcowej przy oświetleniu kierunkowym.</w:t>
      </w:r>
    </w:p>
    <w:p w14:paraId="69256EE0" w14:textId="77777777" w:rsidR="007A1CD6" w:rsidRDefault="007A1CD6" w:rsidP="001E0333">
      <w:pPr>
        <w:numPr>
          <w:ilvl w:val="0"/>
          <w:numId w:val="27"/>
        </w:numPr>
        <w:spacing w:after="0" w:line="240" w:lineRule="auto"/>
      </w:pPr>
      <w:r w:rsidRPr="007A1CD6">
        <w:t>Otwory technologiczne, drenażowe oraz tabliczki znamionowe muszą zostać zachowane w formie czytelnej (jeżeli wymagane przez Zamawiającego).</w:t>
      </w:r>
    </w:p>
    <w:p w14:paraId="5641C391" w14:textId="6CB7E721" w:rsidR="004D13DD" w:rsidRDefault="004D13DD" w:rsidP="001E0333">
      <w:pPr>
        <w:numPr>
          <w:ilvl w:val="0"/>
          <w:numId w:val="27"/>
        </w:numPr>
        <w:spacing w:after="0" w:line="240" w:lineRule="auto"/>
      </w:pPr>
      <w:r>
        <w:t>Znakowanie:</w:t>
      </w:r>
    </w:p>
    <w:p w14:paraId="2EB30875" w14:textId="55C1B7D6" w:rsidR="004D13DD" w:rsidRDefault="004D13DD" w:rsidP="004D13DD">
      <w:pPr>
        <w:numPr>
          <w:ilvl w:val="1"/>
          <w:numId w:val="21"/>
        </w:numPr>
        <w:spacing w:after="0" w:line="240" w:lineRule="auto"/>
      </w:pPr>
      <w:r w:rsidRPr="004D13DD">
        <w:t xml:space="preserve">umieszczenie obustronnie na ogonie flagi Polski i znaku rejestracyjnego zgodnie z </w:t>
      </w:r>
      <w:r>
        <w:t>projektem</w:t>
      </w:r>
      <w:r w:rsidRPr="004D13DD">
        <w:t xml:space="preserve"> (litery </w:t>
      </w:r>
      <w:r>
        <w:t xml:space="preserve">muszą mieć </w:t>
      </w:r>
      <w:r w:rsidRPr="004D13DD">
        <w:t xml:space="preserve">wysokość co najmniej 30 cm, </w:t>
      </w:r>
      <w:r>
        <w:t xml:space="preserve">znakowanie </w:t>
      </w:r>
      <w:r w:rsidRPr="004D13DD">
        <w:t>zgodnie z aneksem 7. ICAO).</w:t>
      </w:r>
    </w:p>
    <w:p w14:paraId="0BCBA2CA" w14:textId="4418770B" w:rsidR="004D13DD" w:rsidRPr="007A1CD6" w:rsidRDefault="004D13DD" w:rsidP="004D13DD">
      <w:pPr>
        <w:numPr>
          <w:ilvl w:val="1"/>
          <w:numId w:val="21"/>
        </w:numPr>
        <w:spacing w:after="0" w:line="240" w:lineRule="auto"/>
      </w:pPr>
      <w:r>
        <w:t>umieszczenie obustronnie zgodnie z projektem logotypu Podkarpackiego Centrum Nauki „Łukasiewicz” (w dowolnej technologii: oklejenie lub malowanie).</w:t>
      </w:r>
    </w:p>
    <w:p w14:paraId="3B886CC5" w14:textId="77777777" w:rsidR="007A1CD6" w:rsidRDefault="007A1CD6" w:rsidP="007A1CD6">
      <w:pPr>
        <w:spacing w:after="0" w:line="240" w:lineRule="auto"/>
        <w:rPr>
          <w:b/>
          <w:bCs/>
        </w:rPr>
      </w:pPr>
    </w:p>
    <w:p w14:paraId="5C1B6901" w14:textId="26418B44" w:rsidR="007A1CD6" w:rsidRPr="007A1CD6" w:rsidRDefault="007A1CD6" w:rsidP="007A1CD6">
      <w:pPr>
        <w:spacing w:after="0" w:line="240" w:lineRule="auto"/>
      </w:pPr>
      <w:r w:rsidRPr="007A1CD6">
        <w:rPr>
          <w:b/>
          <w:bCs/>
        </w:rPr>
        <w:t>6. Dokumentacja</w:t>
      </w:r>
    </w:p>
    <w:p w14:paraId="22983F34" w14:textId="77777777" w:rsidR="007A1CD6" w:rsidRPr="007A1CD6" w:rsidRDefault="007A1CD6" w:rsidP="007A1CD6">
      <w:pPr>
        <w:spacing w:after="0" w:line="240" w:lineRule="auto"/>
      </w:pPr>
      <w:r w:rsidRPr="007A1CD6">
        <w:t>Wykonawca zobowiązany jest do:</w:t>
      </w:r>
    </w:p>
    <w:p w14:paraId="11FEAEC4" w14:textId="77777777" w:rsidR="007A1CD6" w:rsidRPr="007A1CD6" w:rsidRDefault="007A1CD6" w:rsidP="001E0333">
      <w:pPr>
        <w:numPr>
          <w:ilvl w:val="0"/>
          <w:numId w:val="28"/>
        </w:numPr>
        <w:spacing w:after="0" w:line="240" w:lineRule="auto"/>
      </w:pPr>
      <w:r w:rsidRPr="007A1CD6">
        <w:t>Opracowania i wydania Service Bulletin – Malowanie eksponatu muzealnego, zawierającego:</w:t>
      </w:r>
    </w:p>
    <w:p w14:paraId="72834BF9" w14:textId="77777777" w:rsidR="007A1CD6" w:rsidRPr="007A1CD6" w:rsidRDefault="007A1CD6" w:rsidP="001E0333">
      <w:pPr>
        <w:numPr>
          <w:ilvl w:val="1"/>
          <w:numId w:val="28"/>
        </w:numPr>
        <w:spacing w:after="0" w:line="240" w:lineRule="auto"/>
      </w:pPr>
      <w:r w:rsidRPr="007A1CD6">
        <w:t>opis technologii,</w:t>
      </w:r>
    </w:p>
    <w:p w14:paraId="32068732" w14:textId="77777777" w:rsidR="007A1CD6" w:rsidRPr="007A1CD6" w:rsidRDefault="007A1CD6" w:rsidP="001E0333">
      <w:pPr>
        <w:numPr>
          <w:ilvl w:val="1"/>
          <w:numId w:val="28"/>
        </w:numPr>
        <w:spacing w:after="0" w:line="240" w:lineRule="auto"/>
      </w:pPr>
      <w:r w:rsidRPr="007A1CD6">
        <w:t>wykaz użytych materiałów wraz z numerami partii,</w:t>
      </w:r>
    </w:p>
    <w:p w14:paraId="44131FA9" w14:textId="77777777" w:rsidR="007A1CD6" w:rsidRPr="007A1CD6" w:rsidRDefault="007A1CD6" w:rsidP="001E0333">
      <w:pPr>
        <w:numPr>
          <w:ilvl w:val="1"/>
          <w:numId w:val="28"/>
        </w:numPr>
        <w:spacing w:after="0" w:line="240" w:lineRule="auto"/>
      </w:pPr>
      <w:r w:rsidRPr="007A1CD6">
        <w:t>informację, że statek powietrzny jest wyłączony z eksploatacji.</w:t>
      </w:r>
    </w:p>
    <w:p w14:paraId="2CB27EC5" w14:textId="77777777" w:rsidR="007A1CD6" w:rsidRPr="007A1CD6" w:rsidRDefault="007A1CD6" w:rsidP="001E0333">
      <w:pPr>
        <w:numPr>
          <w:ilvl w:val="0"/>
          <w:numId w:val="28"/>
        </w:numPr>
        <w:spacing w:after="0" w:line="240" w:lineRule="auto"/>
      </w:pPr>
      <w:r w:rsidRPr="007A1CD6">
        <w:t>Wpisu do dokumentacji archiwalnej statku powietrznego z adnotacją:</w:t>
      </w:r>
      <w:r w:rsidRPr="007A1CD6">
        <w:br/>
        <w:t>„Statek powietrzny wycofany z eksploatacji – malowanie wykonane w celach ekspozycyjnych.”</w:t>
      </w:r>
    </w:p>
    <w:p w14:paraId="56B62661" w14:textId="70255F41" w:rsidR="007A1CD6" w:rsidRPr="001E0333" w:rsidRDefault="007A1CD6" w:rsidP="007A1CD6">
      <w:pPr>
        <w:spacing w:after="0" w:line="240" w:lineRule="auto"/>
      </w:pPr>
      <w:r w:rsidRPr="007A1CD6">
        <w:t>Nie wymaga się wystawienia CR</w:t>
      </w:r>
      <w:r w:rsidR="004D13DD">
        <w:t>S (</w:t>
      </w:r>
      <w:r w:rsidR="004D13DD" w:rsidRPr="004D13DD">
        <w:t>Certificate of Release to Service</w:t>
      </w:r>
      <w:r w:rsidR="004D13DD" w:rsidRPr="001E0333">
        <w:t>)</w:t>
      </w:r>
      <w:r w:rsidRPr="001E0333">
        <w:t>.</w:t>
      </w:r>
    </w:p>
    <w:p w14:paraId="37C3585B" w14:textId="77777777" w:rsidR="007A1CD6" w:rsidRPr="001E0333" w:rsidRDefault="007A1CD6" w:rsidP="007A1CD6">
      <w:pPr>
        <w:spacing w:after="0" w:line="240" w:lineRule="auto"/>
        <w:rPr>
          <w:b/>
          <w:bCs/>
        </w:rPr>
      </w:pPr>
    </w:p>
    <w:p w14:paraId="24EB36C6" w14:textId="07BDE73B" w:rsidR="007A1CD6" w:rsidRPr="007A1CD6" w:rsidRDefault="007A1CD6" w:rsidP="007A1CD6">
      <w:pPr>
        <w:spacing w:after="0" w:line="240" w:lineRule="auto"/>
      </w:pPr>
      <w:r w:rsidRPr="007A1CD6">
        <w:rPr>
          <w:b/>
          <w:bCs/>
        </w:rPr>
        <w:t>7. Odbiór prac</w:t>
      </w:r>
    </w:p>
    <w:p w14:paraId="6EA1141B" w14:textId="77777777" w:rsidR="007A1CD6" w:rsidRPr="007A1CD6" w:rsidRDefault="007A1CD6" w:rsidP="007A1CD6">
      <w:pPr>
        <w:spacing w:after="0" w:line="240" w:lineRule="auto"/>
      </w:pPr>
      <w:r w:rsidRPr="007A1CD6">
        <w:t>Odbiór obejmuje:</w:t>
      </w:r>
    </w:p>
    <w:p w14:paraId="348D4945" w14:textId="3680BD77" w:rsidR="007A1CD6" w:rsidRPr="007A1CD6" w:rsidRDefault="007A1CD6" w:rsidP="007A1CD6">
      <w:pPr>
        <w:numPr>
          <w:ilvl w:val="0"/>
          <w:numId w:val="23"/>
        </w:numPr>
        <w:spacing w:after="0" w:line="240" w:lineRule="auto"/>
      </w:pPr>
      <w:r w:rsidRPr="007A1CD6">
        <w:t>kontrolę wizualną jakości powłoki</w:t>
      </w:r>
      <w:r w:rsidR="004D13DD">
        <w:t xml:space="preserve"> i znakowań</w:t>
      </w:r>
      <w:r w:rsidRPr="007A1CD6">
        <w:t>,</w:t>
      </w:r>
    </w:p>
    <w:p w14:paraId="1F5D5B4E" w14:textId="77777777" w:rsidR="007A1CD6" w:rsidRPr="007A1CD6" w:rsidRDefault="007A1CD6" w:rsidP="007A1CD6">
      <w:pPr>
        <w:numPr>
          <w:ilvl w:val="0"/>
          <w:numId w:val="23"/>
        </w:numPr>
        <w:spacing w:after="0" w:line="240" w:lineRule="auto"/>
      </w:pPr>
      <w:r w:rsidRPr="007A1CD6">
        <w:lastRenderedPageBreak/>
        <w:t>podpisanie protokołu odbioru.</w:t>
      </w:r>
    </w:p>
    <w:p w14:paraId="4DAA53FF" w14:textId="094C7BB7" w:rsidR="007A1CD6" w:rsidRDefault="007A1CD6">
      <w:pPr>
        <w:rPr>
          <w:b/>
          <w:bCs/>
        </w:rPr>
      </w:pPr>
    </w:p>
    <w:p w14:paraId="02A88D93" w14:textId="7BC19CD3" w:rsidR="007A1CD6" w:rsidRPr="007A1CD6" w:rsidRDefault="007A1CD6" w:rsidP="007A1CD6">
      <w:pPr>
        <w:spacing w:after="0" w:line="240" w:lineRule="auto"/>
      </w:pPr>
      <w:r w:rsidRPr="007A1CD6">
        <w:rPr>
          <w:b/>
          <w:bCs/>
        </w:rPr>
        <w:t>8. Gwarancja</w:t>
      </w:r>
    </w:p>
    <w:p w14:paraId="174BFD8C" w14:textId="77777777" w:rsidR="007A1CD6" w:rsidRPr="007A1CD6" w:rsidRDefault="007A1CD6" w:rsidP="007A1CD6">
      <w:pPr>
        <w:spacing w:after="0" w:line="240" w:lineRule="auto"/>
      </w:pPr>
      <w:r w:rsidRPr="007A1CD6">
        <w:t>Minimalny okres gwarancji: 24 miesiące na:</w:t>
      </w:r>
    </w:p>
    <w:p w14:paraId="594A9FBA" w14:textId="77777777" w:rsidR="007A1CD6" w:rsidRPr="007A1CD6" w:rsidRDefault="007A1CD6" w:rsidP="007A1CD6">
      <w:pPr>
        <w:numPr>
          <w:ilvl w:val="0"/>
          <w:numId w:val="24"/>
        </w:numPr>
        <w:spacing w:after="0" w:line="240" w:lineRule="auto"/>
      </w:pPr>
      <w:r w:rsidRPr="007A1CD6">
        <w:t>przyczepność powłoki,</w:t>
      </w:r>
    </w:p>
    <w:p w14:paraId="1EDE986F" w14:textId="77777777" w:rsidR="007A1CD6" w:rsidRPr="007A1CD6" w:rsidRDefault="007A1CD6" w:rsidP="007A1CD6">
      <w:pPr>
        <w:numPr>
          <w:ilvl w:val="0"/>
          <w:numId w:val="24"/>
        </w:numPr>
        <w:spacing w:after="0" w:line="240" w:lineRule="auto"/>
      </w:pPr>
      <w:r w:rsidRPr="007A1CD6">
        <w:t>odporność na łuszczenie,</w:t>
      </w:r>
    </w:p>
    <w:p w14:paraId="5C8AA972" w14:textId="25085494" w:rsidR="007A1CD6" w:rsidRPr="007A1CD6" w:rsidRDefault="007A1CD6" w:rsidP="007A1CD6">
      <w:pPr>
        <w:numPr>
          <w:ilvl w:val="0"/>
          <w:numId w:val="24"/>
        </w:numPr>
        <w:spacing w:after="0" w:line="240" w:lineRule="auto"/>
      </w:pPr>
      <w:r w:rsidRPr="007A1CD6">
        <w:t>utrzymanie efektu połysku przy ekspozycji zewnętrznej</w:t>
      </w:r>
      <w:r w:rsidR="001E0333">
        <w:t xml:space="preserve"> (mycie po stronie zamawiającego)</w:t>
      </w:r>
      <w:r w:rsidRPr="007A1CD6">
        <w:t>.</w:t>
      </w:r>
    </w:p>
    <w:p w14:paraId="5173E83C" w14:textId="77777777" w:rsidR="00B0736F" w:rsidRDefault="00B0736F" w:rsidP="007A1CD6">
      <w:pPr>
        <w:spacing w:after="0" w:line="240" w:lineRule="auto"/>
      </w:pPr>
    </w:p>
    <w:p w14:paraId="5F5523C7" w14:textId="0ECCA035" w:rsidR="00417329" w:rsidRDefault="00417329" w:rsidP="00417329">
      <w:pPr>
        <w:spacing w:after="0" w:line="240" w:lineRule="auto"/>
        <w:rPr>
          <w:b/>
          <w:bCs/>
        </w:rPr>
      </w:pPr>
      <w:r>
        <w:rPr>
          <w:b/>
          <w:bCs/>
        </w:rPr>
        <w:t>9</w:t>
      </w:r>
      <w:r w:rsidRPr="007A1CD6">
        <w:rPr>
          <w:b/>
          <w:bCs/>
        </w:rPr>
        <w:t xml:space="preserve">. </w:t>
      </w:r>
      <w:r>
        <w:rPr>
          <w:b/>
          <w:bCs/>
        </w:rPr>
        <w:t>Projekt znakowania</w:t>
      </w:r>
    </w:p>
    <w:p w14:paraId="16172596" w14:textId="0D0314ED" w:rsidR="00417329" w:rsidRPr="007A1CD6" w:rsidRDefault="00B822E2" w:rsidP="00417329">
      <w:pPr>
        <w:spacing w:after="0" w:line="240" w:lineRule="auto"/>
      </w:pPr>
      <w:r>
        <w:rPr>
          <w:b/>
          <w:bCs/>
          <w:noProof/>
        </w:rPr>
        <w:drawing>
          <wp:inline distT="0" distB="0" distL="0" distR="0" wp14:anchorId="015471D8" wp14:editId="0F1AAA47">
            <wp:extent cx="5749925" cy="3825875"/>
            <wp:effectExtent l="0" t="0" r="3175" b="3175"/>
            <wp:docPr id="10449514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382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566C9" w14:textId="77777777" w:rsidR="00417329" w:rsidRDefault="00417329" w:rsidP="007A1CD6">
      <w:pPr>
        <w:spacing w:after="0" w:line="240" w:lineRule="auto"/>
      </w:pPr>
    </w:p>
    <w:sectPr w:rsidR="00417329" w:rsidSect="005B0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AC1"/>
    <w:multiLevelType w:val="multilevel"/>
    <w:tmpl w:val="23409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3215E"/>
    <w:multiLevelType w:val="multilevel"/>
    <w:tmpl w:val="B1361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95E4C"/>
    <w:multiLevelType w:val="multilevel"/>
    <w:tmpl w:val="8532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00A8E"/>
    <w:multiLevelType w:val="multilevel"/>
    <w:tmpl w:val="1B90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E6B6C"/>
    <w:multiLevelType w:val="multilevel"/>
    <w:tmpl w:val="D36A1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CC4A4C"/>
    <w:multiLevelType w:val="multilevel"/>
    <w:tmpl w:val="25EC1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044846"/>
    <w:multiLevelType w:val="multilevel"/>
    <w:tmpl w:val="ACB4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946F4C"/>
    <w:multiLevelType w:val="hybridMultilevel"/>
    <w:tmpl w:val="234A2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76BAE"/>
    <w:multiLevelType w:val="multilevel"/>
    <w:tmpl w:val="7974C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C11486"/>
    <w:multiLevelType w:val="multilevel"/>
    <w:tmpl w:val="33AA4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D24944"/>
    <w:multiLevelType w:val="multilevel"/>
    <w:tmpl w:val="E3FCD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DF3B24"/>
    <w:multiLevelType w:val="hybridMultilevel"/>
    <w:tmpl w:val="33D6F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055A3"/>
    <w:multiLevelType w:val="multilevel"/>
    <w:tmpl w:val="2A94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EE29F1"/>
    <w:multiLevelType w:val="hybridMultilevel"/>
    <w:tmpl w:val="7BF60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F10C2"/>
    <w:multiLevelType w:val="multilevel"/>
    <w:tmpl w:val="26A6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380F9E"/>
    <w:multiLevelType w:val="multilevel"/>
    <w:tmpl w:val="C88E6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BA7FBD"/>
    <w:multiLevelType w:val="multilevel"/>
    <w:tmpl w:val="DC4E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1948B5"/>
    <w:multiLevelType w:val="multilevel"/>
    <w:tmpl w:val="2D986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1904F8"/>
    <w:multiLevelType w:val="multilevel"/>
    <w:tmpl w:val="AE08F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A3346A"/>
    <w:multiLevelType w:val="multilevel"/>
    <w:tmpl w:val="EA848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972EAB"/>
    <w:multiLevelType w:val="multilevel"/>
    <w:tmpl w:val="25EC1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C575F1"/>
    <w:multiLevelType w:val="multilevel"/>
    <w:tmpl w:val="E97A9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B51C83"/>
    <w:multiLevelType w:val="multilevel"/>
    <w:tmpl w:val="027A7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9515C1"/>
    <w:multiLevelType w:val="multilevel"/>
    <w:tmpl w:val="72C21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9A5454"/>
    <w:multiLevelType w:val="multilevel"/>
    <w:tmpl w:val="A0B8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3D2909"/>
    <w:multiLevelType w:val="multilevel"/>
    <w:tmpl w:val="ECDC5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3F5E2F"/>
    <w:multiLevelType w:val="multilevel"/>
    <w:tmpl w:val="E938C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000AC7"/>
    <w:multiLevelType w:val="multilevel"/>
    <w:tmpl w:val="3ACE4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4374683">
    <w:abstractNumId w:val="16"/>
  </w:num>
  <w:num w:numId="2" w16cid:durableId="1511140980">
    <w:abstractNumId w:val="26"/>
  </w:num>
  <w:num w:numId="3" w16cid:durableId="1084306224">
    <w:abstractNumId w:val="18"/>
  </w:num>
  <w:num w:numId="4" w16cid:durableId="1604805306">
    <w:abstractNumId w:val="2"/>
  </w:num>
  <w:num w:numId="5" w16cid:durableId="1808232846">
    <w:abstractNumId w:val="17"/>
  </w:num>
  <w:num w:numId="6" w16cid:durableId="1976907215">
    <w:abstractNumId w:val="12"/>
  </w:num>
  <w:num w:numId="7" w16cid:durableId="1362631437">
    <w:abstractNumId w:val="0"/>
  </w:num>
  <w:num w:numId="8" w16cid:durableId="224948238">
    <w:abstractNumId w:val="23"/>
  </w:num>
  <w:num w:numId="9" w16cid:durableId="1629241794">
    <w:abstractNumId w:val="1"/>
  </w:num>
  <w:num w:numId="10" w16cid:durableId="352733861">
    <w:abstractNumId w:val="21"/>
  </w:num>
  <w:num w:numId="11" w16cid:durableId="1233857617">
    <w:abstractNumId w:val="25"/>
  </w:num>
  <w:num w:numId="12" w16cid:durableId="739523727">
    <w:abstractNumId w:val="19"/>
  </w:num>
  <w:num w:numId="13" w16cid:durableId="292565891">
    <w:abstractNumId w:val="14"/>
  </w:num>
  <w:num w:numId="14" w16cid:durableId="1764760284">
    <w:abstractNumId w:val="22"/>
  </w:num>
  <w:num w:numId="15" w16cid:durableId="548305738">
    <w:abstractNumId w:val="9"/>
  </w:num>
  <w:num w:numId="16" w16cid:durableId="1982802949">
    <w:abstractNumId w:val="8"/>
  </w:num>
  <w:num w:numId="17" w16cid:durableId="239023965">
    <w:abstractNumId w:val="3"/>
  </w:num>
  <w:num w:numId="18" w16cid:durableId="757336636">
    <w:abstractNumId w:val="10"/>
  </w:num>
  <w:num w:numId="19" w16cid:durableId="1659386720">
    <w:abstractNumId w:val="15"/>
  </w:num>
  <w:num w:numId="20" w16cid:durableId="213547306">
    <w:abstractNumId w:val="5"/>
  </w:num>
  <w:num w:numId="21" w16cid:durableId="2054232521">
    <w:abstractNumId w:val="4"/>
  </w:num>
  <w:num w:numId="22" w16cid:durableId="1444152336">
    <w:abstractNumId w:val="27"/>
  </w:num>
  <w:num w:numId="23" w16cid:durableId="1615478246">
    <w:abstractNumId w:val="6"/>
  </w:num>
  <w:num w:numId="24" w16cid:durableId="1051615430">
    <w:abstractNumId w:val="24"/>
  </w:num>
  <w:num w:numId="25" w16cid:durableId="413937185">
    <w:abstractNumId w:val="20"/>
  </w:num>
  <w:num w:numId="26" w16cid:durableId="1791122442">
    <w:abstractNumId w:val="13"/>
  </w:num>
  <w:num w:numId="27" w16cid:durableId="801271786">
    <w:abstractNumId w:val="11"/>
  </w:num>
  <w:num w:numId="28" w16cid:durableId="13067426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CD6"/>
    <w:rsid w:val="00012AB0"/>
    <w:rsid w:val="000B4A78"/>
    <w:rsid w:val="000F27E9"/>
    <w:rsid w:val="001B158B"/>
    <w:rsid w:val="001E0333"/>
    <w:rsid w:val="00250267"/>
    <w:rsid w:val="002C029B"/>
    <w:rsid w:val="00321A85"/>
    <w:rsid w:val="00417329"/>
    <w:rsid w:val="004D13DD"/>
    <w:rsid w:val="00530142"/>
    <w:rsid w:val="00596BAD"/>
    <w:rsid w:val="005B08B5"/>
    <w:rsid w:val="00684E98"/>
    <w:rsid w:val="00774E58"/>
    <w:rsid w:val="007A1CD6"/>
    <w:rsid w:val="00B0736F"/>
    <w:rsid w:val="00B71803"/>
    <w:rsid w:val="00B822E2"/>
    <w:rsid w:val="00CE682A"/>
    <w:rsid w:val="00D41BC7"/>
    <w:rsid w:val="00DB0408"/>
    <w:rsid w:val="00E803B1"/>
    <w:rsid w:val="00E90610"/>
    <w:rsid w:val="00FC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DB6B9"/>
  <w15:chartTrackingRefBased/>
  <w15:docId w15:val="{5D5EC699-B531-4B71-9097-4961EF29B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329"/>
  </w:style>
  <w:style w:type="paragraph" w:styleId="Nagwek1">
    <w:name w:val="heading 1"/>
    <w:basedOn w:val="Normalny"/>
    <w:next w:val="Normalny"/>
    <w:link w:val="Nagwek1Znak"/>
    <w:uiPriority w:val="9"/>
    <w:qFormat/>
    <w:rsid w:val="007A1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1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1C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1C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C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1C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1C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1C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1C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1C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1C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1C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1C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C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1C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1C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1C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1C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1C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1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1C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1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1C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1C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1C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1C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1C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1C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1CD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D13D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1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3</Pages>
  <Words>739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Rzemień</dc:creator>
  <cp:keywords/>
  <dc:description/>
  <cp:lastModifiedBy>Krystian Rzemień</cp:lastModifiedBy>
  <cp:revision>13</cp:revision>
  <cp:lastPrinted>2026-02-23T15:25:00Z</cp:lastPrinted>
  <dcterms:created xsi:type="dcterms:W3CDTF">2026-02-23T15:24:00Z</dcterms:created>
  <dcterms:modified xsi:type="dcterms:W3CDTF">2026-03-04T12:34:00Z</dcterms:modified>
</cp:coreProperties>
</file>